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AE" w:rsidRPr="005645AE" w:rsidRDefault="005645AE" w:rsidP="005645AE">
      <w:pPr>
        <w:keepNext/>
        <w:spacing w:line="720" w:lineRule="auto"/>
        <w:outlineLvl w:val="2"/>
        <w:rPr>
          <w:rFonts w:asciiTheme="majorHAnsi" w:eastAsiaTheme="majorEastAsia" w:hAnsiTheme="majorHAnsi" w:cstheme="majorBidi"/>
          <w:bCs/>
          <w:noProof/>
          <w:sz w:val="36"/>
          <w:szCs w:val="36"/>
        </w:rPr>
      </w:pPr>
      <w:r>
        <w:rPr>
          <w:rFonts w:ascii="標楷體" w:eastAsia="標楷體" w:hAnsi="標楷體" w:cstheme="majorBidi" w:hint="eastAsia"/>
          <w:b/>
          <w:bCs/>
          <w:noProof/>
          <w:sz w:val="36"/>
          <w:szCs w:val="36"/>
        </w:rPr>
        <w:t xml:space="preserve">       </w:t>
      </w:r>
      <w:r w:rsidRPr="005645AE">
        <w:rPr>
          <w:rFonts w:ascii="標楷體" w:eastAsia="標楷體" w:hAnsi="標楷體" w:cstheme="majorBidi" w:hint="eastAsia"/>
          <w:b/>
          <w:bCs/>
          <w:noProof/>
          <w:sz w:val="36"/>
          <w:szCs w:val="36"/>
        </w:rPr>
        <w:t>國立臺灣海洋大學年度預算經費運用分配原則</w:t>
      </w:r>
      <w:r w:rsidRPr="005645AE">
        <w:rPr>
          <w:rFonts w:ascii="標楷體" w:eastAsia="標楷體" w:hAnsi="標楷體" w:cstheme="majorBidi" w:hint="eastAsia"/>
          <w:b/>
          <w:bCs/>
          <w:noProof/>
          <w:color w:val="FFFFFF"/>
          <w:sz w:val="16"/>
          <w:szCs w:val="16"/>
        </w:rPr>
        <w:t>(</w:t>
      </w:r>
      <w:r w:rsidRPr="005645AE">
        <w:rPr>
          <w:rFonts w:asciiTheme="majorHAnsi" w:eastAsiaTheme="majorEastAsia" w:hAnsiTheme="majorHAnsi" w:cstheme="majorBidi" w:hint="eastAsia"/>
          <w:bCs/>
          <w:noProof/>
          <w:color w:val="FFFFFF"/>
          <w:sz w:val="16"/>
          <w:szCs w:val="16"/>
        </w:rPr>
        <w:t>99.7.22)</w:t>
      </w:r>
    </w:p>
    <w:p w:rsidR="005645AE" w:rsidRDefault="005645AE" w:rsidP="00E9728B">
      <w:pPr>
        <w:spacing w:afterLines="50" w:after="180" w:line="360" w:lineRule="exact"/>
        <w:jc w:val="right"/>
        <w:rPr>
          <w:rFonts w:ascii="標楷體" w:eastAsia="標楷體" w:hAnsi="標楷體" w:cs="Times New Roman" w:hint="eastAsia"/>
          <w:noProof/>
          <w:sz w:val="16"/>
          <w:szCs w:val="16"/>
        </w:rPr>
      </w:pPr>
      <w:r w:rsidRPr="005645AE">
        <w:rPr>
          <w:rFonts w:ascii="標楷體" w:eastAsia="標楷體" w:hAnsi="標楷體" w:cs="Times New Roman" w:hint="eastAsia"/>
          <w:noProof/>
          <w:sz w:val="16"/>
          <w:szCs w:val="16"/>
        </w:rPr>
        <w:t>中華民國99年7月22日98學年度第2學期第2次校務基金管理委員會議通過</w:t>
      </w:r>
    </w:p>
    <w:p w:rsidR="00E9728B" w:rsidRDefault="00E9728B" w:rsidP="00E9728B">
      <w:pPr>
        <w:spacing w:afterLines="50" w:after="180" w:line="360" w:lineRule="exact"/>
        <w:jc w:val="right"/>
        <w:rPr>
          <w:rFonts w:ascii="標楷體" w:eastAsia="標楷體" w:hAnsi="標楷體" w:cs="Times New Roman" w:hint="eastAsia"/>
          <w:noProof/>
          <w:sz w:val="16"/>
          <w:szCs w:val="16"/>
        </w:rPr>
      </w:pPr>
      <w:r w:rsidRPr="005645AE">
        <w:rPr>
          <w:rFonts w:ascii="標楷體" w:eastAsia="標楷體" w:hAnsi="標楷體" w:cs="Times New Roman" w:hint="eastAsia"/>
          <w:noProof/>
          <w:sz w:val="16"/>
          <w:szCs w:val="16"/>
        </w:rPr>
        <w:t>中華民國</w:t>
      </w:r>
      <w:r>
        <w:rPr>
          <w:rFonts w:ascii="標楷體" w:eastAsia="標楷體" w:hAnsi="標楷體" w:cs="Times New Roman" w:hint="eastAsia"/>
          <w:noProof/>
          <w:sz w:val="16"/>
          <w:szCs w:val="16"/>
        </w:rPr>
        <w:t>107</w:t>
      </w:r>
      <w:r w:rsidRPr="005645AE">
        <w:rPr>
          <w:rFonts w:ascii="標楷體" w:eastAsia="標楷體" w:hAnsi="標楷體" w:cs="Times New Roman" w:hint="eastAsia"/>
          <w:noProof/>
          <w:sz w:val="16"/>
          <w:szCs w:val="16"/>
        </w:rPr>
        <w:t>年</w:t>
      </w:r>
      <w:r>
        <w:rPr>
          <w:rFonts w:ascii="標楷體" w:eastAsia="標楷體" w:hAnsi="標楷體" w:cs="Times New Roman" w:hint="eastAsia"/>
          <w:noProof/>
          <w:sz w:val="16"/>
          <w:szCs w:val="16"/>
        </w:rPr>
        <w:t>11</w:t>
      </w:r>
      <w:r w:rsidRPr="005645AE">
        <w:rPr>
          <w:rFonts w:ascii="標楷體" w:eastAsia="標楷體" w:hAnsi="標楷體" w:cs="Times New Roman" w:hint="eastAsia"/>
          <w:noProof/>
          <w:sz w:val="16"/>
          <w:szCs w:val="16"/>
        </w:rPr>
        <w:t>月</w:t>
      </w:r>
      <w:r>
        <w:rPr>
          <w:rFonts w:ascii="標楷體" w:eastAsia="標楷體" w:hAnsi="標楷體" w:cs="Times New Roman" w:hint="eastAsia"/>
          <w:noProof/>
          <w:sz w:val="16"/>
          <w:szCs w:val="16"/>
        </w:rPr>
        <w:t>7</w:t>
      </w:r>
      <w:r w:rsidRPr="005645AE">
        <w:rPr>
          <w:rFonts w:ascii="標楷體" w:eastAsia="標楷體" w:hAnsi="標楷體" w:cs="Times New Roman" w:hint="eastAsia"/>
          <w:noProof/>
          <w:sz w:val="16"/>
          <w:szCs w:val="16"/>
        </w:rPr>
        <w:t>日</w:t>
      </w:r>
      <w:r>
        <w:rPr>
          <w:rFonts w:ascii="標楷體" w:eastAsia="標楷體" w:hAnsi="標楷體" w:cs="Times New Roman" w:hint="eastAsia"/>
          <w:noProof/>
          <w:sz w:val="16"/>
          <w:szCs w:val="16"/>
        </w:rPr>
        <w:t>107</w:t>
      </w:r>
      <w:r w:rsidRPr="005645AE">
        <w:rPr>
          <w:rFonts w:ascii="標楷體" w:eastAsia="標楷體" w:hAnsi="標楷體" w:cs="Times New Roman" w:hint="eastAsia"/>
          <w:noProof/>
          <w:sz w:val="16"/>
          <w:szCs w:val="16"/>
        </w:rPr>
        <w:t>學年度第</w:t>
      </w:r>
      <w:r>
        <w:rPr>
          <w:rFonts w:ascii="標楷體" w:eastAsia="標楷體" w:hAnsi="標楷體" w:cs="Times New Roman" w:hint="eastAsia"/>
          <w:noProof/>
          <w:sz w:val="16"/>
          <w:szCs w:val="16"/>
        </w:rPr>
        <w:t>1</w:t>
      </w:r>
      <w:r w:rsidRPr="005645AE">
        <w:rPr>
          <w:rFonts w:ascii="標楷體" w:eastAsia="標楷體" w:hAnsi="標楷體" w:cs="Times New Roman" w:hint="eastAsia"/>
          <w:noProof/>
          <w:sz w:val="16"/>
          <w:szCs w:val="16"/>
        </w:rPr>
        <w:t>學期第</w:t>
      </w:r>
      <w:r>
        <w:rPr>
          <w:rFonts w:ascii="標楷體" w:eastAsia="標楷體" w:hAnsi="標楷體" w:cs="Times New Roman" w:hint="eastAsia"/>
          <w:noProof/>
          <w:sz w:val="16"/>
          <w:szCs w:val="16"/>
        </w:rPr>
        <w:t>1</w:t>
      </w:r>
      <w:r w:rsidRPr="005645AE">
        <w:rPr>
          <w:rFonts w:ascii="標楷體" w:eastAsia="標楷體" w:hAnsi="標楷體" w:cs="Times New Roman" w:hint="eastAsia"/>
          <w:noProof/>
          <w:sz w:val="16"/>
          <w:szCs w:val="16"/>
        </w:rPr>
        <w:t>次校務基金管理委員會議通過</w:t>
      </w:r>
    </w:p>
    <w:p w:rsidR="00E9728B" w:rsidRPr="005645AE" w:rsidRDefault="00E9728B" w:rsidP="00E9728B">
      <w:pPr>
        <w:spacing w:afterLines="50" w:after="180" w:line="400" w:lineRule="exact"/>
        <w:jc w:val="right"/>
        <w:rPr>
          <w:rFonts w:ascii="Times New Roman" w:eastAsia="標楷體" w:hAnsi="標楷體" w:cs="Times New Roman"/>
          <w:noProof/>
          <w:sz w:val="36"/>
          <w:szCs w:val="36"/>
        </w:rPr>
      </w:pPr>
    </w:p>
    <w:p w:rsidR="005645AE" w:rsidRPr="005645AE" w:rsidRDefault="005645AE" w:rsidP="005645AE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bCs/>
          <w:color w:val="000000"/>
          <w:szCs w:val="24"/>
          <w:lang w:val="de-DE"/>
        </w:rPr>
      </w:pPr>
      <w:r w:rsidRPr="005645AE">
        <w:rPr>
          <w:rFonts w:ascii="Times New Roman" w:eastAsia="標楷體" w:hAnsi="標楷體" w:cs="Times New Roman" w:hint="eastAsia"/>
          <w:bCs/>
          <w:color w:val="000000"/>
          <w:sz w:val="28"/>
          <w:szCs w:val="28"/>
          <w:lang w:val="de-DE"/>
        </w:rPr>
        <w:t>一、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本校</w:t>
      </w:r>
      <w:r w:rsidRPr="005645AE">
        <w:rPr>
          <w:rFonts w:ascii="標楷體" w:eastAsia="標楷體" w:hAnsi="標楷體" w:cs="Times New Roman"/>
          <w:szCs w:val="24"/>
        </w:rPr>
        <w:t>為促進校務發展，配合學校整體發展計畫，並有效運用及合理分配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年度預算</w:t>
      </w:r>
      <w:r w:rsidRPr="005645AE">
        <w:rPr>
          <w:rFonts w:ascii="標楷體" w:eastAsia="標楷體" w:hAnsi="標楷體" w:cs="Times New Roman"/>
          <w:szCs w:val="24"/>
        </w:rPr>
        <w:t>經費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，</w:t>
      </w:r>
      <w:r w:rsidRPr="005645AE">
        <w:rPr>
          <w:rFonts w:ascii="標楷體" w:eastAsia="標楷體" w:hAnsi="標楷體" w:cs="Times New Roman"/>
          <w:szCs w:val="24"/>
        </w:rPr>
        <w:t>以達成預期效益</w:t>
      </w:r>
      <w:r w:rsidRPr="005645AE">
        <w:rPr>
          <w:rFonts w:ascii="標楷體" w:eastAsia="標楷體" w:hAnsi="標楷體" w:cs="Times New Roman" w:hint="eastAsia"/>
          <w:szCs w:val="24"/>
        </w:rPr>
        <w:t>，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訂定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本原則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。</w:t>
      </w:r>
    </w:p>
    <w:p w:rsidR="005645AE" w:rsidRPr="005645AE" w:rsidRDefault="005645AE" w:rsidP="005645AE">
      <w:pPr>
        <w:spacing w:line="400" w:lineRule="exact"/>
        <w:ind w:left="480" w:hangingChars="200" w:hanging="480"/>
        <w:jc w:val="both"/>
        <w:rPr>
          <w:rFonts w:ascii="標楷體" w:eastAsia="標楷體" w:hAnsi="標楷體" w:cs="Times New Roman"/>
          <w:bCs/>
          <w:color w:val="000000"/>
          <w:szCs w:val="24"/>
          <w:lang w:val="de-DE"/>
        </w:rPr>
      </w:pP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二、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為利各單位提早規劃目標，</w:t>
      </w:r>
      <w:r w:rsidR="00637B26" w:rsidRPr="00637B26">
        <w:rPr>
          <w:rFonts w:ascii="標楷體" w:eastAsia="標楷體" w:hAnsi="標楷體" w:cs="Times New Roman" w:hint="eastAsia"/>
          <w:bCs/>
          <w:color w:val="FF0000"/>
          <w:szCs w:val="24"/>
          <w:lang w:val="de-DE"/>
        </w:rPr>
        <w:t>主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計室於每年12月份</w:t>
      </w:r>
      <w:r w:rsidR="00A83C5E" w:rsidRPr="00A83C5E">
        <w:rPr>
          <w:rFonts w:ascii="標楷體" w:eastAsia="標楷體" w:hAnsi="標楷體" w:cs="Times New Roman" w:hint="eastAsia"/>
          <w:bCs/>
          <w:color w:val="FF0000"/>
          <w:szCs w:val="24"/>
          <w:lang w:val="de-DE" w:eastAsia="zh-HK"/>
        </w:rPr>
        <w:t>前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依本原則擬定次年度預算分配計畫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草案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，提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一級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主管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開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會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協商後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，提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送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校務基金管理委員會審議。</w:t>
      </w:r>
    </w:p>
    <w:p w:rsidR="005645AE" w:rsidRPr="005645AE" w:rsidRDefault="005645AE" w:rsidP="005645AE">
      <w:pPr>
        <w:spacing w:line="400" w:lineRule="exact"/>
        <w:ind w:left="480" w:hangingChars="200" w:hanging="480"/>
        <w:jc w:val="both"/>
        <w:rPr>
          <w:rFonts w:ascii="標楷體" w:eastAsia="標楷體" w:hAnsi="標楷體" w:cs="Times New Roman"/>
          <w:bCs/>
          <w:color w:val="000000"/>
          <w:szCs w:val="24"/>
          <w:lang w:val="de-DE"/>
        </w:rPr>
      </w:pP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三、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辦理年度預算分配，如預算案尚未奉立法院審議通過，預算審議結果如有刪減，在500萬元內，即於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當年度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校長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統籌</w:t>
      </w:r>
      <w:proofErr w:type="gramStart"/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保留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款下據</w:t>
      </w:r>
      <w:proofErr w:type="gramEnd"/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以減列。如超過500萬元，超過部分授權</w:t>
      </w:r>
      <w:bookmarkStart w:id="0" w:name="_GoBack"/>
      <w:bookmarkEnd w:id="0"/>
      <w:r w:rsidR="00637B26" w:rsidRPr="00637B26">
        <w:rPr>
          <w:rFonts w:ascii="標楷體" w:eastAsia="標楷體" w:hAnsi="標楷體" w:cs="Times New Roman" w:hint="eastAsia"/>
          <w:bCs/>
          <w:color w:val="FF0000"/>
          <w:szCs w:val="24"/>
          <w:lang w:val="de-DE"/>
        </w:rPr>
        <w:t>主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計室專案簽請校長核准由各單位分配數內同比率核減，於下次會議時提報核備。</w:t>
      </w:r>
    </w:p>
    <w:p w:rsidR="005645AE" w:rsidRPr="005645AE" w:rsidRDefault="005645AE" w:rsidP="005645AE">
      <w:pPr>
        <w:spacing w:line="440" w:lineRule="exact"/>
        <w:ind w:left="480" w:hangingChars="200" w:hanging="480"/>
        <w:jc w:val="both"/>
        <w:rPr>
          <w:rFonts w:ascii="標楷體" w:eastAsia="標楷體" w:hAnsi="標楷體" w:cs="Times New Roman"/>
          <w:bCs/>
          <w:color w:val="000000"/>
          <w:szCs w:val="24"/>
          <w:lang w:val="de-DE"/>
        </w:rPr>
      </w:pPr>
      <w:r w:rsidRPr="005645AE">
        <w:rPr>
          <w:rFonts w:ascii="標楷體" w:eastAsia="標楷體" w:hAnsi="標楷體" w:cs="Times New Roman" w:hint="eastAsia"/>
          <w:szCs w:val="24"/>
        </w:rPr>
        <w:t>四、</w:t>
      </w:r>
      <w:r w:rsidRPr="005645AE">
        <w:rPr>
          <w:rFonts w:ascii="標楷體" w:eastAsia="標楷體" w:hAnsi="標楷體" w:cs="Times New Roman"/>
          <w:szCs w:val="24"/>
        </w:rPr>
        <w:t>「經常門」經費運用，原則上用於當年度之教學、研究有關之推動事項。「資本門」經費使用，原則上用於充實及改善教學、研究軟硬體為優先，並以達成年度執行率為目標，各單位年度分配執行賸餘數納入校務基金。</w:t>
      </w:r>
    </w:p>
    <w:p w:rsidR="005645AE" w:rsidRPr="005645AE" w:rsidRDefault="005645AE" w:rsidP="005645AE">
      <w:pPr>
        <w:spacing w:line="440" w:lineRule="exact"/>
        <w:jc w:val="both"/>
        <w:rPr>
          <w:rFonts w:ascii="標楷體" w:eastAsia="標楷體" w:hAnsi="標楷體" w:cs="Times New Roman"/>
          <w:bCs/>
          <w:color w:val="000000"/>
          <w:szCs w:val="24"/>
          <w:lang w:val="de-DE"/>
        </w:rPr>
      </w:pPr>
      <w:r w:rsidRPr="005645AE">
        <w:rPr>
          <w:rFonts w:ascii="標楷體" w:eastAsia="標楷體" w:hAnsi="標楷體" w:cs="Times New Roman" w:hint="eastAsia"/>
          <w:color w:val="000000"/>
          <w:szCs w:val="24"/>
        </w:rPr>
        <w:t>五、</w:t>
      </w:r>
      <w:r w:rsidRPr="005645AE">
        <w:rPr>
          <w:rFonts w:ascii="標楷體" w:eastAsia="標楷體" w:hAnsi="標楷體" w:cs="Times New Roman"/>
          <w:color w:val="000000"/>
          <w:szCs w:val="24"/>
        </w:rPr>
        <w:t>各項專款預算僅能專用於核定項目，賸餘數應結轉本校校務基金。</w:t>
      </w:r>
    </w:p>
    <w:p w:rsidR="005645AE" w:rsidRPr="005645AE" w:rsidRDefault="005645AE" w:rsidP="005645AE">
      <w:pPr>
        <w:spacing w:line="440" w:lineRule="exact"/>
        <w:ind w:left="480" w:hangingChars="200" w:hanging="480"/>
        <w:jc w:val="both"/>
        <w:rPr>
          <w:rFonts w:ascii="標楷體" w:eastAsia="標楷體" w:hAnsi="標楷體" w:cs="Times New Roman"/>
          <w:bCs/>
          <w:color w:val="000000"/>
          <w:szCs w:val="24"/>
          <w:lang w:val="de-DE"/>
        </w:rPr>
      </w:pPr>
      <w:r w:rsidRPr="005645AE">
        <w:rPr>
          <w:rFonts w:ascii="標楷體" w:eastAsia="標楷體" w:hAnsi="標楷體" w:cs="Times New Roman" w:hint="eastAsia"/>
          <w:color w:val="000000"/>
          <w:szCs w:val="24"/>
          <w:lang w:val="de-DE"/>
        </w:rPr>
        <w:t>六、</w:t>
      </w:r>
      <w:r w:rsidRPr="005645AE">
        <w:rPr>
          <w:rFonts w:ascii="標楷體" w:eastAsia="標楷體" w:hAnsi="標楷體" w:cs="Times New Roman"/>
          <w:color w:val="000000"/>
          <w:szCs w:val="24"/>
          <w:lang w:val="de-DE"/>
        </w:rPr>
        <w:t>經費採</w:t>
      </w:r>
      <w:r w:rsidRPr="005645AE">
        <w:rPr>
          <w:rFonts w:ascii="標楷體" w:eastAsia="標楷體" w:hAnsi="標楷體" w:cs="Times New Roman"/>
          <w:color w:val="000000"/>
          <w:szCs w:val="24"/>
        </w:rPr>
        <w:t>購支出項目，應依</w:t>
      </w:r>
      <w:r w:rsidRPr="005645AE">
        <w:rPr>
          <w:rFonts w:ascii="標楷體" w:eastAsia="標楷體" w:hAnsi="標楷體" w:cs="Times New Roman" w:hint="eastAsia"/>
          <w:color w:val="000000"/>
          <w:szCs w:val="24"/>
        </w:rPr>
        <w:t>政府</w:t>
      </w:r>
      <w:r w:rsidRPr="005645AE">
        <w:rPr>
          <w:rFonts w:ascii="標楷體" w:eastAsia="標楷體" w:hAnsi="標楷體" w:cs="Times New Roman"/>
          <w:color w:val="000000"/>
          <w:szCs w:val="24"/>
        </w:rPr>
        <w:t>採購法規定辦理，集中採購項目，各單位應確實依規定辦理。</w:t>
      </w:r>
    </w:p>
    <w:p w:rsidR="005645AE" w:rsidRPr="005645AE" w:rsidRDefault="005645AE" w:rsidP="005645AE">
      <w:pPr>
        <w:spacing w:line="440" w:lineRule="exact"/>
        <w:jc w:val="both"/>
        <w:rPr>
          <w:rFonts w:ascii="標楷體" w:eastAsia="標楷體" w:hAnsi="標楷體" w:cs="Times New Roman"/>
          <w:bCs/>
          <w:color w:val="000000"/>
          <w:szCs w:val="24"/>
          <w:lang w:val="de-DE"/>
        </w:rPr>
      </w:pP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七、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年度預算分配原則：</w:t>
      </w:r>
    </w:p>
    <w:p w:rsidR="005645AE" w:rsidRPr="005645AE" w:rsidRDefault="005645AE" w:rsidP="005645AE">
      <w:pPr>
        <w:spacing w:line="440" w:lineRule="exact"/>
        <w:ind w:leftChars="150" w:left="977" w:hangingChars="257" w:hanging="617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5645AE">
        <w:rPr>
          <w:rFonts w:ascii="標楷體" w:eastAsia="標楷體" w:hAnsi="標楷體" w:cs="Times New Roman"/>
          <w:bCs/>
          <w:color w:val="000000"/>
          <w:szCs w:val="24"/>
        </w:rPr>
        <w:t>（一）經常支出：</w:t>
      </w:r>
    </w:p>
    <w:p w:rsidR="005645AE" w:rsidRPr="005645AE" w:rsidRDefault="005645AE" w:rsidP="005645AE">
      <w:pPr>
        <w:spacing w:line="440" w:lineRule="exact"/>
        <w:ind w:leftChars="374" w:left="1138" w:hangingChars="100" w:hanging="2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1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.教學研究及訓輔成本：（1）年度預算數扣減固定性用途專款為可分配數。本年度可分配數除上年度可分配數所得比率為本年度可分配數比率。各單位可分配數以上年度分配數乘以本年度可</w:t>
      </w:r>
      <w:proofErr w:type="gramStart"/>
      <w:r w:rsidRPr="005645AE">
        <w:rPr>
          <w:rFonts w:ascii="標楷體" w:eastAsia="標楷體" w:hAnsi="標楷體" w:cs="Times New Roman"/>
          <w:bCs/>
          <w:color w:val="000000"/>
          <w:szCs w:val="24"/>
        </w:rPr>
        <w:t>分配率得之</w:t>
      </w:r>
      <w:proofErr w:type="gramEnd"/>
      <w:r w:rsidRPr="005645AE">
        <w:rPr>
          <w:rFonts w:ascii="標楷體" w:eastAsia="標楷體" w:hAnsi="標楷體" w:cs="Times New Roman"/>
          <w:bCs/>
          <w:color w:val="000000"/>
          <w:szCs w:val="24"/>
        </w:rPr>
        <w:t>。（2）另各學院可分配</w:t>
      </w:r>
      <w:proofErr w:type="gramStart"/>
      <w:r w:rsidRPr="005645AE">
        <w:rPr>
          <w:rFonts w:ascii="標楷體" w:eastAsia="標楷體" w:hAnsi="標楷體" w:cs="Times New Roman"/>
          <w:bCs/>
          <w:color w:val="000000"/>
          <w:szCs w:val="24"/>
        </w:rPr>
        <w:t>數先以上</w:t>
      </w:r>
      <w:proofErr w:type="gramEnd"/>
      <w:r w:rsidRPr="005645AE">
        <w:rPr>
          <w:rFonts w:ascii="標楷體" w:eastAsia="標楷體" w:hAnsi="標楷體" w:cs="Times New Roman"/>
          <w:bCs/>
          <w:color w:val="000000"/>
          <w:szCs w:val="24"/>
        </w:rPr>
        <w:t>年度學院可分配總數乘以可分配率為本年度學院可分配總數。（3）各學院預算分配基準依據教育部基本</w:t>
      </w:r>
      <w:proofErr w:type="gramStart"/>
      <w:r w:rsidRPr="005645AE">
        <w:rPr>
          <w:rFonts w:ascii="標楷體" w:eastAsia="標楷體" w:hAnsi="標楷體" w:cs="Times New Roman"/>
          <w:bCs/>
          <w:color w:val="000000"/>
          <w:szCs w:val="24"/>
        </w:rPr>
        <w:t>教學訓</w:t>
      </w:r>
      <w:proofErr w:type="gramEnd"/>
      <w:r w:rsidRPr="005645AE">
        <w:rPr>
          <w:rFonts w:ascii="標楷體" w:eastAsia="標楷體" w:hAnsi="標楷體" w:cs="Times New Roman"/>
          <w:bCs/>
          <w:color w:val="000000"/>
          <w:szCs w:val="24"/>
        </w:rPr>
        <w:t>輔工作維持費計算公式：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fldChar w:fldCharType="begin"/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instrText xml:space="preserve"> </w:instrTex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instrText>eq \o\ac(○,</w:instrText>
      </w:r>
      <w:r w:rsidRPr="005645AE">
        <w:rPr>
          <w:rFonts w:ascii="標楷體" w:eastAsia="標楷體" w:hAnsi="標楷體" w:cs="Times New Roman" w:hint="eastAsia"/>
          <w:bCs/>
          <w:color w:val="000000"/>
          <w:position w:val="3"/>
          <w:szCs w:val="24"/>
        </w:rPr>
        <w:instrText>1</w:instrTex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instrText>)</w:instrTex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fldChar w:fldCharType="end"/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研究所第一類(理工農</w:t>
      </w:r>
      <w:proofErr w:type="gramStart"/>
      <w:r w:rsidRPr="005645AE">
        <w:rPr>
          <w:rFonts w:ascii="標楷體" w:eastAsia="標楷體" w:hAnsi="標楷體" w:cs="Times New Roman"/>
          <w:bCs/>
          <w:color w:val="000000"/>
          <w:szCs w:val="24"/>
        </w:rPr>
        <w:t>醫</w:t>
      </w:r>
      <w:proofErr w:type="gramEnd"/>
      <w:r w:rsidRPr="005645AE">
        <w:rPr>
          <w:rFonts w:ascii="標楷體" w:eastAsia="標楷體" w:hAnsi="標楷體" w:cs="Times New Roman"/>
          <w:bCs/>
          <w:color w:val="000000"/>
          <w:szCs w:val="24"/>
        </w:rPr>
        <w:t xml:space="preserve">藝術等類)科 =【 (4,906 x 所數)  + ( 58.0  x 人數)】 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fldChar w:fldCharType="begin"/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instrText xml:space="preserve"> </w:instrTex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instrText>eq \o\ac(○,</w:instrText>
      </w:r>
      <w:r w:rsidRPr="005645AE">
        <w:rPr>
          <w:rFonts w:ascii="標楷體" w:eastAsia="標楷體" w:hAnsi="標楷體" w:cs="Times New Roman" w:hint="eastAsia"/>
          <w:bCs/>
          <w:color w:val="000000"/>
          <w:position w:val="3"/>
          <w:szCs w:val="24"/>
        </w:rPr>
        <w:instrText>2</w:instrTex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instrText>)</w:instrTex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fldChar w:fldCharType="end"/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研究所第二類(文法商管理統計社會科學等類)科 =【 (2,281 x 所數)  + ( 26.5 x 人數) 】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fldChar w:fldCharType="begin"/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instrText xml:space="preserve"> </w:instrTex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instrText>eq \o\ac(○,</w:instrText>
      </w:r>
      <w:r w:rsidRPr="005645AE">
        <w:rPr>
          <w:rFonts w:ascii="標楷體" w:eastAsia="標楷體" w:hAnsi="標楷體" w:cs="Times New Roman" w:hint="eastAsia"/>
          <w:bCs/>
          <w:color w:val="000000"/>
          <w:position w:val="3"/>
          <w:szCs w:val="24"/>
        </w:rPr>
        <w:instrText>3</w:instrTex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instrText>)</w:instrTex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fldChar w:fldCharType="end"/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大學部第一類(理工農藝術等類)科 = 【(3,031 x 系數) + (19.2x 人數) 】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fldChar w:fldCharType="begin"/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instrText xml:space="preserve"> </w:instrTex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instrText>eq \o\ac(○,</w:instrText>
      </w:r>
      <w:r w:rsidRPr="005645AE">
        <w:rPr>
          <w:rFonts w:ascii="標楷體" w:eastAsia="標楷體" w:hAnsi="標楷體" w:cs="Times New Roman" w:hint="eastAsia"/>
          <w:bCs/>
          <w:color w:val="000000"/>
          <w:position w:val="3"/>
          <w:szCs w:val="24"/>
        </w:rPr>
        <w:instrText>4</w:instrTex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instrText>)</w:instrTex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fldChar w:fldCharType="end"/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大學部第二類(文法商管理統計社會科學等類)科 =【(2,026 x 系數 ) + (8.9  x 人數 ) 】計算。（4）各學院所得年度預算</w:t>
      </w:r>
      <w:proofErr w:type="gramStart"/>
      <w:r w:rsidRPr="005645AE">
        <w:rPr>
          <w:rFonts w:ascii="標楷體" w:eastAsia="標楷體" w:hAnsi="標楷體" w:cs="Times New Roman"/>
          <w:bCs/>
          <w:color w:val="000000"/>
          <w:szCs w:val="24"/>
        </w:rPr>
        <w:t>分配數後</w:t>
      </w:r>
      <w:proofErr w:type="gramEnd"/>
      <w:r w:rsidRPr="005645AE">
        <w:rPr>
          <w:rFonts w:ascii="標楷體" w:eastAsia="標楷體" w:hAnsi="標楷體" w:cs="Times New Roman"/>
          <w:bCs/>
          <w:color w:val="000000"/>
          <w:szCs w:val="24"/>
        </w:rPr>
        <w:t>，自行分配所屬系所可分配預算數。（5）固定性用途專款除「人事費」及「折舊費用」外，由各業務主管單位提出需求數。分配各學院預算，所需學生人數由教務處提供最近學期之人數。</w:t>
      </w:r>
    </w:p>
    <w:p w:rsidR="005645AE" w:rsidRPr="005645AE" w:rsidRDefault="005645AE" w:rsidP="005645AE">
      <w:pPr>
        <w:spacing w:line="440" w:lineRule="exact"/>
        <w:ind w:leftChars="374" w:left="1138" w:hangingChars="100" w:hanging="2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lastRenderedPageBreak/>
        <w:t>2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.建教合作成本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：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屬收支對列，支出在實際收入額度內支用，不分配。</w:t>
      </w:r>
    </w:p>
    <w:p w:rsidR="005645AE" w:rsidRPr="005645AE" w:rsidRDefault="005645AE" w:rsidP="005645AE">
      <w:pPr>
        <w:spacing w:line="440" w:lineRule="exact"/>
        <w:ind w:leftChars="374" w:left="1138" w:hangingChars="100" w:hanging="2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3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.推廣教育成本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：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屬收支對列，支出在實際收入額度內支用，</w:t>
      </w:r>
      <w:proofErr w:type="gramStart"/>
      <w:r w:rsidRPr="005645AE">
        <w:rPr>
          <w:rFonts w:ascii="標楷體" w:eastAsia="標楷體" w:hAnsi="標楷體" w:cs="Times New Roman"/>
          <w:bCs/>
          <w:color w:val="000000"/>
          <w:szCs w:val="24"/>
        </w:rPr>
        <w:t>併</w:t>
      </w:r>
      <w:proofErr w:type="gramEnd"/>
      <w:r w:rsidRPr="005645AE">
        <w:rPr>
          <w:rFonts w:ascii="標楷體" w:eastAsia="標楷體" w:hAnsi="標楷體" w:cs="Times New Roman"/>
          <w:bCs/>
          <w:color w:val="000000"/>
          <w:szCs w:val="24"/>
        </w:rPr>
        <w:t>同碩士在職專班、進修學士班預算（含資本支出）由教務處另提分配審議案。</w:t>
      </w:r>
    </w:p>
    <w:p w:rsidR="005645AE" w:rsidRPr="005645AE" w:rsidRDefault="005645AE" w:rsidP="005645AE">
      <w:pPr>
        <w:spacing w:line="440" w:lineRule="exact"/>
        <w:ind w:leftChars="374" w:left="1138" w:hangingChars="100" w:hanging="2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4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.學生公費及獎勵金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：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由學</w:t>
      </w:r>
      <w:proofErr w:type="gramStart"/>
      <w:r w:rsidRPr="005645AE">
        <w:rPr>
          <w:rFonts w:ascii="標楷體" w:eastAsia="標楷體" w:hAnsi="標楷體" w:cs="Times New Roman"/>
          <w:bCs/>
          <w:color w:val="000000"/>
          <w:szCs w:val="24"/>
        </w:rPr>
        <w:t>務</w:t>
      </w:r>
      <w:proofErr w:type="gramEnd"/>
      <w:r w:rsidRPr="005645AE">
        <w:rPr>
          <w:rFonts w:ascii="標楷體" w:eastAsia="標楷體" w:hAnsi="標楷體" w:cs="Times New Roman"/>
          <w:bCs/>
          <w:color w:val="000000"/>
          <w:szCs w:val="24"/>
        </w:rPr>
        <w:t>處召開協調會議分配，統籌控管。</w:t>
      </w:r>
    </w:p>
    <w:p w:rsidR="005645AE" w:rsidRPr="005645AE" w:rsidRDefault="005645AE" w:rsidP="005645AE">
      <w:pPr>
        <w:spacing w:line="440" w:lineRule="exact"/>
        <w:ind w:leftChars="374" w:left="1138" w:hangingChars="100" w:hanging="2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5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.管理及總務費用：年度預算數，扣減人事費、專案人員酬勞、公共關係費、財產折舊及其他專案</w:t>
      </w:r>
      <w:proofErr w:type="gramStart"/>
      <w:r w:rsidRPr="005645AE">
        <w:rPr>
          <w:rFonts w:ascii="標楷體" w:eastAsia="標楷體" w:hAnsi="標楷體" w:cs="Times New Roman"/>
          <w:bCs/>
          <w:color w:val="000000"/>
          <w:szCs w:val="24"/>
        </w:rPr>
        <w:t>需求數後全數</w:t>
      </w:r>
      <w:proofErr w:type="gramEnd"/>
      <w:r w:rsidRPr="005645AE">
        <w:rPr>
          <w:rFonts w:ascii="標楷體" w:eastAsia="標楷體" w:hAnsi="標楷體" w:cs="Times New Roman"/>
          <w:bCs/>
          <w:color w:val="000000"/>
          <w:szCs w:val="24"/>
        </w:rPr>
        <w:t>供總務處統籌支應行政及全校校園維修等所需，不分配。</w:t>
      </w:r>
    </w:p>
    <w:p w:rsidR="005645AE" w:rsidRPr="005645AE" w:rsidRDefault="005645AE" w:rsidP="005645AE">
      <w:pPr>
        <w:spacing w:line="440" w:lineRule="exact"/>
        <w:ind w:leftChars="374" w:left="1138" w:hangingChars="100" w:hanging="2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6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.研究發展及訓練費用：主要係教育部補助計畫支用數，屬收支對列，支出在實際收入額度內支用，不分配。</w:t>
      </w:r>
    </w:p>
    <w:p w:rsidR="005645AE" w:rsidRPr="005645AE" w:rsidRDefault="005645AE" w:rsidP="005645AE">
      <w:pPr>
        <w:spacing w:line="440" w:lineRule="exact"/>
        <w:ind w:leftChars="374" w:left="1138" w:hangingChars="100" w:hanging="2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7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.其他業務費用-雜項業務費用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：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主要係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招生考試費用及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報名招生簡章支出，屬收支對列，支出在實際收入額度80％內支用，不分配。</w:t>
      </w:r>
    </w:p>
    <w:p w:rsidR="005645AE" w:rsidRPr="005645AE" w:rsidRDefault="005645AE" w:rsidP="005645AE">
      <w:pPr>
        <w:spacing w:line="440" w:lineRule="exact"/>
        <w:ind w:leftChars="374" w:left="1138" w:hangingChars="100" w:hanging="24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8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.其他業務外費用-雜項費用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</w:rPr>
        <w:t>：</w:t>
      </w:r>
      <w:r w:rsidRPr="005645AE">
        <w:rPr>
          <w:rFonts w:ascii="標楷體" w:eastAsia="標楷體" w:hAnsi="標楷體" w:cs="Times New Roman"/>
          <w:bCs/>
          <w:color w:val="000000"/>
          <w:szCs w:val="24"/>
        </w:rPr>
        <w:t>主要係宿舍水電、清潔員費及捐款支出等，屬收支對列，支出在實際收入額度內支用，不分配。</w:t>
      </w:r>
    </w:p>
    <w:p w:rsidR="005645AE" w:rsidRPr="005645AE" w:rsidRDefault="005645AE" w:rsidP="005645AE">
      <w:pPr>
        <w:spacing w:line="440" w:lineRule="exact"/>
        <w:ind w:leftChars="150" w:left="1080" w:hangingChars="300" w:hanging="72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5645AE">
        <w:rPr>
          <w:rFonts w:ascii="標楷體" w:eastAsia="標楷體" w:hAnsi="標楷體" w:cs="Times New Roman"/>
          <w:bCs/>
          <w:color w:val="000000"/>
          <w:szCs w:val="24"/>
        </w:rPr>
        <w:t>（二）資本支出：年度預算扣減「專案核定數」後分配原則與教學研究及訓輔成本同。</w:t>
      </w:r>
    </w:p>
    <w:p w:rsidR="005645AE" w:rsidRPr="005645AE" w:rsidRDefault="005645AE" w:rsidP="005645AE">
      <w:pPr>
        <w:spacing w:line="440" w:lineRule="exact"/>
        <w:ind w:leftChars="150" w:left="1080" w:hangingChars="300" w:hanging="72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5645AE">
        <w:rPr>
          <w:rFonts w:ascii="標楷體" w:eastAsia="標楷體" w:hAnsi="標楷體" w:cs="Times New Roman"/>
          <w:bCs/>
          <w:color w:val="000000"/>
          <w:szCs w:val="24"/>
        </w:rPr>
        <w:t>（三）</w:t>
      </w:r>
      <w:proofErr w:type="gramStart"/>
      <w:r w:rsidRPr="005645AE">
        <w:rPr>
          <w:rFonts w:ascii="標楷體" w:eastAsia="標楷體" w:hAnsi="標楷體" w:cs="Times New Roman"/>
          <w:bCs/>
          <w:color w:val="000000"/>
          <w:szCs w:val="24"/>
        </w:rPr>
        <w:t>遞延借項</w:t>
      </w:r>
      <w:proofErr w:type="gramEnd"/>
      <w:r w:rsidRPr="005645AE">
        <w:rPr>
          <w:rFonts w:ascii="標楷體" w:eastAsia="標楷體" w:hAnsi="標楷體" w:cs="Times New Roman"/>
          <w:bCs/>
          <w:color w:val="000000"/>
          <w:szCs w:val="24"/>
        </w:rPr>
        <w:t>：屬本校原公務預算購置之房舍重大維修經費，專案簽核支用，統籌保留，不分配。</w:t>
      </w:r>
    </w:p>
    <w:p w:rsidR="005645AE" w:rsidRPr="005645AE" w:rsidRDefault="005645AE" w:rsidP="005645AE">
      <w:pPr>
        <w:spacing w:line="440" w:lineRule="exact"/>
        <w:ind w:leftChars="150" w:left="1080" w:hangingChars="300" w:hanging="72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5645AE">
        <w:rPr>
          <w:rFonts w:ascii="標楷體" w:eastAsia="標楷體" w:hAnsi="標楷體" w:cs="Times New Roman"/>
          <w:bCs/>
          <w:color w:val="000000"/>
          <w:szCs w:val="24"/>
        </w:rPr>
        <w:t>（四）無形資產：為電腦軟體經費，專案簽核支用，統籌保留，不分配。</w:t>
      </w:r>
    </w:p>
    <w:p w:rsidR="005645AE" w:rsidRPr="005645AE" w:rsidRDefault="005645AE" w:rsidP="005645AE">
      <w:pPr>
        <w:spacing w:line="400" w:lineRule="exact"/>
        <w:jc w:val="both"/>
        <w:rPr>
          <w:rFonts w:ascii="Times New Roman" w:eastAsia="新細明體" w:hAnsi="Times New Roman" w:cs="Times New Roman"/>
          <w:szCs w:val="24"/>
          <w:lang w:val="de-DE"/>
        </w:rPr>
      </w:pP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八、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本原則經校務基金管理委員會通過後</w:t>
      </w:r>
      <w:r w:rsidRPr="005645AE">
        <w:rPr>
          <w:rFonts w:ascii="標楷體" w:eastAsia="標楷體" w:hAnsi="標楷體" w:cs="Times New Roman" w:hint="eastAsia"/>
          <w:bCs/>
          <w:color w:val="000000"/>
          <w:szCs w:val="24"/>
          <w:lang w:val="de-DE"/>
        </w:rPr>
        <w:t>發布</w:t>
      </w:r>
      <w:r w:rsidRPr="005645AE">
        <w:rPr>
          <w:rFonts w:ascii="標楷體" w:eastAsia="標楷體" w:hAnsi="標楷體" w:cs="Times New Roman"/>
          <w:bCs/>
          <w:color w:val="000000"/>
          <w:szCs w:val="24"/>
          <w:lang w:val="de-DE"/>
        </w:rPr>
        <w:t>實施。</w:t>
      </w:r>
    </w:p>
    <w:p w:rsidR="005645AE" w:rsidRPr="005645AE" w:rsidRDefault="005645AE" w:rsidP="005645AE">
      <w:pPr>
        <w:rPr>
          <w:rFonts w:ascii="Times New Roman" w:eastAsia="新細明體" w:hAnsi="Times New Roman" w:cs="Times New Roman"/>
          <w:szCs w:val="24"/>
          <w:lang w:val="de-DE"/>
        </w:rPr>
      </w:pPr>
    </w:p>
    <w:p w:rsidR="00DE6F67" w:rsidRPr="005645AE" w:rsidRDefault="00DE6F67">
      <w:pPr>
        <w:rPr>
          <w:lang w:val="de-DE"/>
        </w:rPr>
      </w:pPr>
    </w:p>
    <w:sectPr w:rsidR="00DE6F67" w:rsidRPr="005645AE" w:rsidSect="005645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AE"/>
    <w:rsid w:val="005645AE"/>
    <w:rsid w:val="00637B26"/>
    <w:rsid w:val="00A83C5E"/>
    <w:rsid w:val="00DE6F67"/>
    <w:rsid w:val="00E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1025</dc:creator>
  <cp:lastModifiedBy>1025</cp:lastModifiedBy>
  <cp:revision>2</cp:revision>
  <dcterms:created xsi:type="dcterms:W3CDTF">2018-11-08T23:45:00Z</dcterms:created>
  <dcterms:modified xsi:type="dcterms:W3CDTF">2018-11-08T23:45:00Z</dcterms:modified>
</cp:coreProperties>
</file>